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учреждениях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в учреждениях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в системе здравоохранения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600.200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Инструкция по делопроизводству в медицинской организации (больнице, поликлинике, МСЧ, диспансере и пр.)</w:t>
            </w:r>
          </w:p>
          <w:p>
            <w:pPr>
              <w:jc w:val="both"/>
              <w:spacing w:after="0" w:line="240" w:lineRule="auto"/>
              <w:rPr>
                <w:sz w:val="24"/>
                <w:szCs w:val="24"/>
              </w:rPr>
            </w:pPr>
            <w:r>
              <w:rPr>
                <w:rFonts w:ascii="Times New Roman" w:hAnsi="Times New Roman" w:cs="Times New Roman"/>
                <w:color w:val="#000000"/>
                <w:sz w:val="24"/>
                <w:szCs w:val="24"/>
              </w:rPr>
              <w:t> 2. Понятия «информация» и «документ».</w:t>
            </w:r>
          </w:p>
          <w:p>
            <w:pPr>
              <w:jc w:val="both"/>
              <w:spacing w:after="0" w:line="240" w:lineRule="auto"/>
              <w:rPr>
                <w:sz w:val="24"/>
                <w:szCs w:val="24"/>
              </w:rPr>
            </w:pPr>
            <w:r>
              <w:rPr>
                <w:rFonts w:ascii="Times New Roman" w:hAnsi="Times New Roman" w:cs="Times New Roman"/>
                <w:color w:val="#000000"/>
                <w:sz w:val="24"/>
                <w:szCs w:val="24"/>
              </w:rPr>
              <w:t> 3. Место и роль документов в управлении.</w:t>
            </w:r>
          </w:p>
          <w:p>
            <w:pPr>
              <w:jc w:val="both"/>
              <w:spacing w:after="0" w:line="240" w:lineRule="auto"/>
              <w:rPr>
                <w:sz w:val="24"/>
                <w:szCs w:val="24"/>
              </w:rPr>
            </w:pPr>
            <w:r>
              <w:rPr>
                <w:rFonts w:ascii="Times New Roman" w:hAnsi="Times New Roman" w:cs="Times New Roman"/>
                <w:color w:val="#000000"/>
                <w:sz w:val="24"/>
                <w:szCs w:val="24"/>
              </w:rPr>
              <w:t> 4. Значение информации для принятия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5. Виды управленческих документов. Государственное регулирование делопроизводства 6. Основные понятия делопроизводства и документооборота. Формы организации делопроизводства.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Юридическая сила документа. Юридически значимые реквизиты.</w:t>
            </w:r>
          </w:p>
          <w:p>
            <w:pPr>
              <w:jc w:val="both"/>
              <w:spacing w:after="0" w:line="240" w:lineRule="auto"/>
              <w:rPr>
                <w:sz w:val="24"/>
                <w:szCs w:val="24"/>
              </w:rPr>
            </w:pPr>
            <w:r>
              <w:rPr>
                <w:rFonts w:ascii="Times New Roman" w:hAnsi="Times New Roman" w:cs="Times New Roman"/>
                <w:color w:val="#000000"/>
                <w:sz w:val="24"/>
                <w:szCs w:val="24"/>
              </w:rPr>
              <w:t> 2.	Законодательные требования к разработке внутриучрежденческой документации.</w:t>
            </w:r>
          </w:p>
          <w:p>
            <w:pPr>
              <w:jc w:val="both"/>
              <w:spacing w:after="0" w:line="240" w:lineRule="auto"/>
              <w:rPr>
                <w:sz w:val="24"/>
                <w:szCs w:val="24"/>
              </w:rPr>
            </w:pPr>
            <w:r>
              <w:rPr>
                <w:rFonts w:ascii="Times New Roman" w:hAnsi="Times New Roman" w:cs="Times New Roman"/>
                <w:color w:val="#000000"/>
                <w:sz w:val="24"/>
                <w:szCs w:val="24"/>
              </w:rPr>
              <w:t> 3.	Медицинская документация пациента: юридические риски.</w:t>
            </w:r>
          </w:p>
          <w:p>
            <w:pPr>
              <w:jc w:val="both"/>
              <w:spacing w:after="0" w:line="240" w:lineRule="auto"/>
              <w:rPr>
                <w:sz w:val="24"/>
                <w:szCs w:val="24"/>
              </w:rPr>
            </w:pPr>
            <w:r>
              <w:rPr>
                <w:rFonts w:ascii="Times New Roman" w:hAnsi="Times New Roman" w:cs="Times New Roman"/>
                <w:color w:val="#000000"/>
                <w:sz w:val="24"/>
                <w:szCs w:val="24"/>
              </w:rPr>
              <w:t> 4.	Правовые вопросы электронного документооборота в здравоохранении</w:t>
            </w:r>
          </w:p>
          <w:p>
            <w:pPr>
              <w:jc w:val="both"/>
              <w:spacing w:after="0" w:line="240" w:lineRule="auto"/>
              <w:rPr>
                <w:sz w:val="24"/>
                <w:szCs w:val="24"/>
              </w:rPr>
            </w:pPr>
            <w:r>
              <w:rPr>
                <w:rFonts w:ascii="Times New Roman" w:hAnsi="Times New Roman" w:cs="Times New Roman"/>
                <w:color w:val="#000000"/>
                <w:sz w:val="24"/>
                <w:szCs w:val="24"/>
              </w:rPr>
              <w:t> 5.	ГОСТ Р 7.0.97-2016.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6.	Система стандартов по информации, библиотечному и издательскому делу.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7.	Требования к оформлению документов; ГОСТ Р 7.0.8.-2013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8.	Система стандартов по информации, библиотечному и издательскому делу. Делопроизводство и архивное дело. Термины и определения; ГОСТ Р ИСО 15489-1-2007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9.	Система стандартов по информации, библиотечному и издательскому делу. Управление документами. Общие требования.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749.2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организационным документам.</w:t>
            </w:r>
          </w:p>
          <w:p>
            <w:pPr>
              <w:jc w:val="both"/>
              <w:spacing w:after="0" w:line="240" w:lineRule="auto"/>
              <w:rPr>
                <w:sz w:val="24"/>
                <w:szCs w:val="24"/>
              </w:rPr>
            </w:pPr>
            <w:r>
              <w:rPr>
                <w:rFonts w:ascii="Times New Roman" w:hAnsi="Times New Roman" w:cs="Times New Roman"/>
                <w:color w:val="#000000"/>
                <w:sz w:val="24"/>
                <w:szCs w:val="24"/>
              </w:rPr>
              <w:t> 2.	Правила составление и оформление отдельных видов организационно-правовых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документов: устав предприятия, должностная инструкция, положение, штатное расписание, структура и штатная численность.</w:t>
            </w:r>
          </w:p>
          <w:p>
            <w:pPr>
              <w:jc w:val="both"/>
              <w:spacing w:after="0" w:line="240" w:lineRule="auto"/>
              <w:rPr>
                <w:sz w:val="24"/>
                <w:szCs w:val="24"/>
              </w:rPr>
            </w:pPr>
            <w:r>
              <w:rPr>
                <w:rFonts w:ascii="Times New Roman" w:hAnsi="Times New Roman" w:cs="Times New Roman"/>
                <w:color w:val="#000000"/>
                <w:sz w:val="24"/>
                <w:szCs w:val="24"/>
              </w:rPr>
              <w:t> 3.	Распорядительные документы. Особенности подготовки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4.	Подготовка и оформление приказов.</w:t>
            </w:r>
          </w:p>
          <w:p>
            <w:pPr>
              <w:jc w:val="both"/>
              <w:spacing w:after="0" w:line="240" w:lineRule="auto"/>
              <w:rPr>
                <w:sz w:val="24"/>
                <w:szCs w:val="24"/>
              </w:rPr>
            </w:pPr>
            <w:r>
              <w:rPr>
                <w:rFonts w:ascii="Times New Roman" w:hAnsi="Times New Roman" w:cs="Times New Roman"/>
                <w:color w:val="#000000"/>
                <w:sz w:val="24"/>
                <w:szCs w:val="24"/>
              </w:rPr>
              <w:t> 5.	Особенности оформления выписки из приказа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текстам деловой корреспонденции. Композиция текста письма.</w:t>
            </w:r>
          </w:p>
          <w:p>
            <w:pPr>
              <w:jc w:val="both"/>
              <w:spacing w:after="0" w:line="240" w:lineRule="auto"/>
              <w:rPr>
                <w:sz w:val="24"/>
                <w:szCs w:val="24"/>
              </w:rPr>
            </w:pPr>
            <w:r>
              <w:rPr>
                <w:rFonts w:ascii="Times New Roman" w:hAnsi="Times New Roman" w:cs="Times New Roman"/>
                <w:color w:val="#000000"/>
                <w:sz w:val="24"/>
                <w:szCs w:val="24"/>
              </w:rPr>
              <w:t> 2.	Способ изложения текста письма.</w:t>
            </w:r>
          </w:p>
          <w:p>
            <w:pPr>
              <w:jc w:val="both"/>
              <w:spacing w:after="0" w:line="240" w:lineRule="auto"/>
              <w:rPr>
                <w:sz w:val="24"/>
                <w:szCs w:val="24"/>
              </w:rPr>
            </w:pPr>
            <w:r>
              <w:rPr>
                <w:rFonts w:ascii="Times New Roman" w:hAnsi="Times New Roman" w:cs="Times New Roman"/>
                <w:color w:val="#000000"/>
                <w:sz w:val="24"/>
                <w:szCs w:val="24"/>
              </w:rPr>
              <w:t> 3.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4.	Обращение. Вступление. Основное содержание текста. Заключение.</w:t>
            </w:r>
          </w:p>
          <w:p>
            <w:pPr>
              <w:jc w:val="both"/>
              <w:spacing w:after="0" w:line="240" w:lineRule="auto"/>
              <w:rPr>
                <w:sz w:val="24"/>
                <w:szCs w:val="24"/>
              </w:rPr>
            </w:pPr>
            <w:r>
              <w:rPr>
                <w:rFonts w:ascii="Times New Roman" w:hAnsi="Times New Roman" w:cs="Times New Roman"/>
                <w:color w:val="#000000"/>
                <w:sz w:val="24"/>
                <w:szCs w:val="24"/>
              </w:rPr>
              <w:t> 5.	Предупреждение. Язык и стиль делового письма.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информационно-справочной документации в учреждениях здравоохранения. Характеристика основных видов справочно-информационных и справочно- аналитических документов.</w:t>
            </w:r>
          </w:p>
          <w:p>
            <w:pPr>
              <w:jc w:val="both"/>
              <w:spacing w:after="0" w:line="240" w:lineRule="auto"/>
              <w:rPr>
                <w:sz w:val="24"/>
                <w:szCs w:val="24"/>
              </w:rPr>
            </w:pPr>
            <w:r>
              <w:rPr>
                <w:rFonts w:ascii="Times New Roman" w:hAnsi="Times New Roman" w:cs="Times New Roman"/>
                <w:color w:val="#000000"/>
                <w:sz w:val="24"/>
                <w:szCs w:val="24"/>
              </w:rPr>
              <w:t> 2.	Протоколы. Требования к составлению и оформлению. Полные и краткие формы протоколов.</w:t>
            </w:r>
          </w:p>
          <w:p>
            <w:pPr>
              <w:jc w:val="both"/>
              <w:spacing w:after="0" w:line="240" w:lineRule="auto"/>
              <w:rPr>
                <w:sz w:val="24"/>
                <w:szCs w:val="24"/>
              </w:rPr>
            </w:pPr>
            <w:r>
              <w:rPr>
                <w:rFonts w:ascii="Times New Roman" w:hAnsi="Times New Roman" w:cs="Times New Roman"/>
                <w:color w:val="#000000"/>
                <w:sz w:val="24"/>
                <w:szCs w:val="24"/>
              </w:rPr>
              <w:t> 3.	Акты. Требования к оформлению актов.</w:t>
            </w:r>
          </w:p>
          <w:p>
            <w:pPr>
              <w:jc w:val="both"/>
              <w:spacing w:after="0" w:line="240" w:lineRule="auto"/>
              <w:rPr>
                <w:sz w:val="24"/>
                <w:szCs w:val="24"/>
              </w:rPr>
            </w:pPr>
            <w:r>
              <w:rPr>
                <w:rFonts w:ascii="Times New Roman" w:hAnsi="Times New Roman" w:cs="Times New Roman"/>
                <w:color w:val="#000000"/>
                <w:sz w:val="24"/>
                <w:szCs w:val="24"/>
              </w:rPr>
              <w:t> 4.	Процедура подготовки, составление и оформление докладных и объяснительных записок, справок, заявлений, представлений, предложений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Статистика здравоохранения учреждении.</w:t>
            </w:r>
          </w:p>
          <w:p>
            <w:pPr>
              <w:jc w:val="both"/>
              <w:spacing w:after="0" w:line="240" w:lineRule="auto"/>
              <w:rPr>
                <w:sz w:val="24"/>
                <w:szCs w:val="24"/>
              </w:rPr>
            </w:pPr>
            <w:r>
              <w:rPr>
                <w:rFonts w:ascii="Times New Roman" w:hAnsi="Times New Roman" w:cs="Times New Roman"/>
                <w:color w:val="#000000"/>
                <w:sz w:val="24"/>
                <w:szCs w:val="24"/>
              </w:rPr>
              <w:t> 2.	Организация учетно-отчетной деятельности медицинского учреждения.</w:t>
            </w:r>
          </w:p>
          <w:p>
            <w:pPr>
              <w:jc w:val="both"/>
              <w:spacing w:after="0" w:line="240" w:lineRule="auto"/>
              <w:rPr>
                <w:sz w:val="24"/>
                <w:szCs w:val="24"/>
              </w:rPr>
            </w:pPr>
            <w:r>
              <w:rPr>
                <w:rFonts w:ascii="Times New Roman" w:hAnsi="Times New Roman" w:cs="Times New Roman"/>
                <w:color w:val="#000000"/>
                <w:sz w:val="24"/>
                <w:szCs w:val="24"/>
              </w:rPr>
              <w:t> 3.	Формы учетно-отчетной документации главной медицинской сестры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«номенклатура дел», виды номенклатуры дел в учреждениях здравоохранения.</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составлению номенклатуры дел.</w:t>
            </w:r>
          </w:p>
          <w:p>
            <w:pPr>
              <w:jc w:val="both"/>
              <w:spacing w:after="0" w:line="240" w:lineRule="auto"/>
              <w:rPr>
                <w:sz w:val="24"/>
                <w:szCs w:val="24"/>
              </w:rPr>
            </w:pPr>
            <w:r>
              <w:rPr>
                <w:rFonts w:ascii="Times New Roman" w:hAnsi="Times New Roman" w:cs="Times New Roman"/>
                <w:color w:val="#000000"/>
                <w:sz w:val="24"/>
                <w:szCs w:val="24"/>
              </w:rPr>
              <w:t> 3.	Формирование дел в организациях здравоохранения.</w:t>
            </w:r>
          </w:p>
          <w:p>
            <w:pPr>
              <w:jc w:val="both"/>
              <w:spacing w:after="0" w:line="240" w:lineRule="auto"/>
              <w:rPr>
                <w:sz w:val="24"/>
                <w:szCs w:val="24"/>
              </w:rPr>
            </w:pPr>
            <w:r>
              <w:rPr>
                <w:rFonts w:ascii="Times New Roman" w:hAnsi="Times New Roman" w:cs="Times New Roman"/>
                <w:color w:val="#000000"/>
                <w:sz w:val="24"/>
                <w:szCs w:val="24"/>
              </w:rPr>
              <w:t> 4.	Требования к формированию дел.</w:t>
            </w:r>
          </w:p>
          <w:p>
            <w:pPr>
              <w:jc w:val="both"/>
              <w:spacing w:after="0" w:line="240" w:lineRule="auto"/>
              <w:rPr>
                <w:sz w:val="24"/>
                <w:szCs w:val="24"/>
              </w:rPr>
            </w:pPr>
            <w:r>
              <w:rPr>
                <w:rFonts w:ascii="Times New Roman" w:hAnsi="Times New Roman" w:cs="Times New Roman"/>
                <w:color w:val="#000000"/>
                <w:sz w:val="24"/>
                <w:szCs w:val="24"/>
              </w:rPr>
              <w:t> 5.	Экспертиза ценности документов.</w:t>
            </w:r>
          </w:p>
          <w:p>
            <w:pPr>
              <w:jc w:val="both"/>
              <w:spacing w:after="0" w:line="240" w:lineRule="auto"/>
              <w:rPr>
                <w:sz w:val="24"/>
                <w:szCs w:val="24"/>
              </w:rPr>
            </w:pPr>
            <w:r>
              <w:rPr>
                <w:rFonts w:ascii="Times New Roman" w:hAnsi="Times New Roman" w:cs="Times New Roman"/>
                <w:color w:val="#000000"/>
                <w:sz w:val="24"/>
                <w:szCs w:val="24"/>
              </w:rPr>
              <w:t> 6.	Требования, предъявляемые к организации и проведению экспертизы ценности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 оперативного информационного обмена. Информационный обмен с применением средств связи. Виды управленческих документов. Государственное регулирование делопроизводства Основные понятия делопроизводства и документооборота. Формы организации делопроизводства.</w:t>
            </w:r>
          </w:p>
        </w:tc>
      </w:tr>
      <w:tr>
        <w:trPr>
          <w:trHeight w:hRule="exact" w:val="8.085156"/>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акты в области деловых коммуникаций. Первичная медицинская документация. Законодательное регулирование делопроизводства ЕГСД и основные ее направления. Нормативно – методическое регулирование делопроизводства. Государственные стандарты, их роль и значение (стандартизация). Типовая инструкция по делопроизводству в учреждениях здравоохранения. Унифицированные системы документации. Нормативные документы по труду и охране труда в медицинских учреждениях. Законодательные требования к разработке внутриучрежденческой документации. Медицинская документация пациента: юридические риски. Правовые вопросы электронного документооборота в здравоохранении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Распорядительные документы, изданные на принципах единоначалия. Приказ. Распоряжение. Распорядительные документы, изданные в условиях коллегиального принятия решения. Постановления. Решения.</w:t>
            </w:r>
          </w:p>
          <w:p>
            <w:pPr>
              <w:jc w:val="left"/>
              <w:spacing w:after="0" w:line="240" w:lineRule="auto"/>
              <w:rPr>
                <w:sz w:val="24"/>
                <w:szCs w:val="24"/>
              </w:rPr>
            </w:pPr>
            <w:r>
              <w:rPr>
                <w:rFonts w:ascii="Times New Roman" w:hAnsi="Times New Roman" w:cs="Times New Roman"/>
                <w:color w:val="#000000"/>
                <w:sz w:val="24"/>
                <w:szCs w:val="24"/>
              </w:rPr>
              <w:t> Основные этапы и принципы работы с входящими, исходящими и внутренними документами. Правила регистрации и индексации документов. Формы регистрации. Контроль исполнения документов. Оформление реквизитов документов. Разработка стандартных бланков. Рекомендации по составлению номенклатуры дел, формированию и оформлению. Основные принципы и правила делопроизводства специалиста по управлению сестринской деятельностью в медицинской организации.</w:t>
            </w:r>
          </w:p>
          <w:p>
            <w:pPr>
              <w:jc w:val="left"/>
              <w:spacing w:after="0" w:line="240" w:lineRule="auto"/>
              <w:rPr>
                <w:sz w:val="24"/>
                <w:szCs w:val="24"/>
              </w:rPr>
            </w:pPr>
            <w:r>
              <w:rPr>
                <w:rFonts w:ascii="Times New Roman" w:hAnsi="Times New Roman" w:cs="Times New Roman"/>
                <w:color w:val="#000000"/>
                <w:sz w:val="24"/>
                <w:szCs w:val="24"/>
              </w:rPr>
              <w:t> Формирование внутренних локальных актов, регламентов, положений. Договор об оказании платных медицинских услуг: существенные условия, порядок заключения. Требования к структурным частям договора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Совокупность реквизитов официального письма и правила их оформления. Язык и стиль официальных писем. Структура письма. Этикет в деловой переписке. Основные требования к тексту служебного письма. Отдельные виды писем (информационное, гарантийное, письмо-ответ, письмо-запрос, сопроводительное письмо). Международная переписка. Структура и смысловые части письма. Стиль текстов и оформление делового письма.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информационно-справочной документации в учреждениях здравоохранения. Характеристика основных видов справочно-информационных и справочно- аналитических документов. Протоколы. Требования к составлению и оформлению. Полные и краткие формы протоколов. Акты. Требования к оформлению актов. Процедура подготовки, составление и оформление докладных и объяснительных записок, справок, заявлений, представлений, предложений и др.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Учетно-отчетная документация, определяющая деятельность медицинского учреждения в условиях медицинского страхования. Система информационного обеспечения медицинского учреждения, порядок ведения, хранения, обработки и анализа, сдачи в архив учетной и отчетной документации. Анализ годовых статистических отчетов и первичной медицинской документации, отражающих деятельность средних и младших медицинских кадров. Осуществление контроля над правильностью ведения медицинской документации в структурных подразделениях медицинского учреждения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«номенклатура дел», виды номенклатуры дел в учреждениях здравоохранения. Требования, предъявляемые к составлению номенклатуры дел. Формирование дел в организациях здравоохранения. Требования к формированию дел. Экспертиза ценности документов. Требования, предъявляемые к организации и проведению экспертизы ценности документов.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учреждениях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https://urait.ru/bcode/488697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https://urait.ru/bcode/492787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7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2022-2023_ФГОС3++2022_Бак-ОЗФО-Мен_(Мзд)(22)_plx_Делопроизводство в учреждениях здравоохранения</dc:title>
  <dc:creator>FastReport.NET</dc:creator>
</cp:coreProperties>
</file>